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B91" w:rsidRPr="00592BCD" w:rsidRDefault="00430A0E" w:rsidP="00C17F2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CD">
        <w:rPr>
          <w:rFonts w:ascii="Times New Roman" w:hAnsi="Times New Roman" w:cs="Times New Roman"/>
          <w:b/>
          <w:bCs/>
          <w:sz w:val="24"/>
          <w:szCs w:val="24"/>
        </w:rPr>
        <w:t>ÚČELOVÉ URČENÍ</w:t>
      </w:r>
    </w:p>
    <w:p w:rsidR="00430A0E" w:rsidRPr="00592BCD" w:rsidRDefault="00430A0E" w:rsidP="00C17F2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CD">
        <w:rPr>
          <w:rFonts w:ascii="Times New Roman" w:hAnsi="Times New Roman" w:cs="Times New Roman"/>
          <w:b/>
          <w:bCs/>
          <w:sz w:val="24"/>
          <w:szCs w:val="24"/>
        </w:rPr>
        <w:t>VYMEZENÍ ZPŮSOBILÝCH A NEZPŮSOBILÝCH NÁKLADŮ/VÝDAJŮ</w:t>
      </w:r>
    </w:p>
    <w:p w:rsidR="00430A0E" w:rsidRPr="00C17F2A" w:rsidRDefault="00430A0E" w:rsidP="00C17F2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A0E" w:rsidRPr="00C17F2A" w:rsidRDefault="00430A0E" w:rsidP="00C17F2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F2A">
        <w:rPr>
          <w:rFonts w:ascii="Times New Roman" w:hAnsi="Times New Roman" w:cs="Times New Roman"/>
          <w:b/>
          <w:bCs/>
          <w:sz w:val="28"/>
          <w:szCs w:val="28"/>
        </w:rPr>
        <w:t>TALENT 2020</w:t>
      </w:r>
    </w:p>
    <w:p w:rsidR="00430A0E" w:rsidRDefault="00430A0E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0A0E" w:rsidRDefault="00430A0E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0A0E" w:rsidRPr="00C17F2A" w:rsidRDefault="00430A0E" w:rsidP="00C17F2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F2A">
        <w:rPr>
          <w:rFonts w:ascii="Times New Roman" w:hAnsi="Times New Roman" w:cs="Times New Roman"/>
          <w:b/>
          <w:bCs/>
          <w:sz w:val="24"/>
          <w:szCs w:val="24"/>
        </w:rPr>
        <w:t>Účel poskytnutí</w:t>
      </w:r>
    </w:p>
    <w:p w:rsidR="00430A0E" w:rsidRDefault="00430A0E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0A0E" w:rsidRDefault="00430A0E" w:rsidP="00430A0E">
      <w:pPr>
        <w:spacing w:after="115" w:line="256" w:lineRule="auto"/>
        <w:ind w:left="0" w:right="0" w:firstLine="0"/>
        <w:jc w:val="left"/>
      </w:pPr>
      <w:r>
        <w:rPr>
          <w:sz w:val="24"/>
        </w:rPr>
        <w:t>Podpora talentované mládeže, která zahrnuje zejména:</w:t>
      </w:r>
    </w:p>
    <w:p w:rsidR="00C17F2A" w:rsidRPr="00C17F2A" w:rsidRDefault="00430A0E" w:rsidP="00C17F2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F2A">
        <w:rPr>
          <w:rFonts w:ascii="Times New Roman" w:hAnsi="Times New Roman" w:cs="Times New Roman"/>
          <w:sz w:val="24"/>
          <w:szCs w:val="24"/>
        </w:rPr>
        <w:t xml:space="preserve">zajištění přípravy mladých talentovaných sportovců především dorostenecké a juniorské kategorie směřující ke státní reprezentaci podle platných mezinárodních pravidel sportovního odvětví, zejména ve sportech zařazených do programu olympijských her (zpravidla ve věku </w:t>
      </w:r>
      <w:r w:rsidR="00592BCD" w:rsidRPr="00C17F2A">
        <w:rPr>
          <w:rFonts w:ascii="Times New Roman" w:hAnsi="Times New Roman" w:cs="Times New Roman"/>
          <w:sz w:val="24"/>
          <w:szCs w:val="24"/>
        </w:rPr>
        <w:t>15</w:t>
      </w:r>
      <w:r w:rsidR="00592BCD">
        <w:rPr>
          <w:rFonts w:ascii="Times New Roman" w:hAnsi="Times New Roman" w:cs="Times New Roman"/>
          <w:sz w:val="24"/>
          <w:szCs w:val="24"/>
        </w:rPr>
        <w:t>–23</w:t>
      </w:r>
      <w:r w:rsidRPr="00C17F2A">
        <w:rPr>
          <w:rFonts w:ascii="Times New Roman" w:hAnsi="Times New Roman" w:cs="Times New Roman"/>
          <w:sz w:val="24"/>
          <w:szCs w:val="24"/>
        </w:rPr>
        <w:t xml:space="preserve"> let) a zajištění základní a sportovní výkonnostní činnosti talentované mládeže (zpravidla ve veku </w:t>
      </w:r>
      <w:r w:rsidR="00592BCD" w:rsidRPr="00C17F2A">
        <w:rPr>
          <w:rFonts w:ascii="Times New Roman" w:hAnsi="Times New Roman" w:cs="Times New Roman"/>
          <w:sz w:val="24"/>
          <w:szCs w:val="24"/>
        </w:rPr>
        <w:t>6</w:t>
      </w:r>
      <w:r w:rsidR="00592BCD">
        <w:rPr>
          <w:rFonts w:ascii="Times New Roman" w:hAnsi="Times New Roman" w:cs="Times New Roman"/>
          <w:sz w:val="24"/>
          <w:szCs w:val="24"/>
        </w:rPr>
        <w:t>–15</w:t>
      </w:r>
      <w:r w:rsidRPr="00C17F2A">
        <w:rPr>
          <w:rFonts w:ascii="Times New Roman" w:hAnsi="Times New Roman" w:cs="Times New Roman"/>
          <w:sz w:val="24"/>
          <w:szCs w:val="24"/>
        </w:rPr>
        <w:t xml:space="preserve"> let), </w:t>
      </w:r>
    </w:p>
    <w:p w:rsidR="00C17F2A" w:rsidRPr="00C17F2A" w:rsidRDefault="00430A0E" w:rsidP="00C17F2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F2A">
        <w:rPr>
          <w:rFonts w:ascii="Times New Roman" w:hAnsi="Times New Roman" w:cs="Times New Roman"/>
          <w:sz w:val="24"/>
          <w:szCs w:val="24"/>
        </w:rPr>
        <w:t xml:space="preserve">péče o sportovně talentovanou mládež v systému a struktuře, ve kterých je zohledněn věkový a výkonnostní růst sportovce, </w:t>
      </w:r>
    </w:p>
    <w:p w:rsidR="00430A0E" w:rsidRPr="00C17F2A" w:rsidRDefault="00430A0E" w:rsidP="00C17F2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7F2A">
        <w:rPr>
          <w:rFonts w:ascii="Times New Roman" w:hAnsi="Times New Roman" w:cs="Times New Roman"/>
          <w:sz w:val="24"/>
          <w:szCs w:val="24"/>
        </w:rPr>
        <w:t>sportovní přípravy ve vrcholových sportovních centrech mládeže (dále jen „VSCM"), sportovních centrech mládeže (dále jen „SCM”), sportovních střediskách (dále jen „SPS”) a ve sportovních akademiích (dále jen „SA”).</w:t>
      </w:r>
    </w:p>
    <w:p w:rsidR="00BD7435" w:rsidRDefault="00BD7435" w:rsidP="00430A0E">
      <w:pPr>
        <w:pStyle w:val="Bezmezer"/>
      </w:pPr>
    </w:p>
    <w:p w:rsidR="00C17F2A" w:rsidRDefault="00C17F2A" w:rsidP="00430A0E">
      <w:pPr>
        <w:pStyle w:val="Bezmezer"/>
      </w:pPr>
    </w:p>
    <w:p w:rsidR="00C17F2A" w:rsidRDefault="00C17F2A" w:rsidP="00430A0E">
      <w:pPr>
        <w:pStyle w:val="Bezmezer"/>
      </w:pPr>
    </w:p>
    <w:p w:rsidR="00BD7435" w:rsidRDefault="00BD7435" w:rsidP="00430A0E">
      <w:pPr>
        <w:pStyle w:val="Bezmezer"/>
      </w:pPr>
    </w:p>
    <w:p w:rsidR="00BD7435" w:rsidRP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7F2A">
        <w:rPr>
          <w:rFonts w:ascii="Times New Roman" w:hAnsi="Times New Roman" w:cs="Times New Roman"/>
          <w:sz w:val="24"/>
          <w:szCs w:val="24"/>
        </w:rPr>
        <w:t>Zajišťovatel služeb</w:t>
      </w:r>
      <w:r w:rsidR="00BD7435" w:rsidRPr="00C17F2A">
        <w:rPr>
          <w:rFonts w:ascii="Times New Roman" w:hAnsi="Times New Roman" w:cs="Times New Roman"/>
          <w:sz w:val="24"/>
          <w:szCs w:val="24"/>
        </w:rPr>
        <w:t xml:space="preserve"> nesmí stejné výdaje spojené s naplňováním účelu </w:t>
      </w:r>
      <w:r w:rsidRPr="00C17F2A">
        <w:rPr>
          <w:rFonts w:ascii="Times New Roman" w:hAnsi="Times New Roman" w:cs="Times New Roman"/>
          <w:sz w:val="24"/>
          <w:szCs w:val="24"/>
        </w:rPr>
        <w:t>odměny</w:t>
      </w:r>
      <w:r w:rsidR="00BD7435" w:rsidRPr="00C17F2A">
        <w:rPr>
          <w:rFonts w:ascii="Times New Roman" w:hAnsi="Times New Roman" w:cs="Times New Roman"/>
          <w:sz w:val="24"/>
          <w:szCs w:val="24"/>
        </w:rPr>
        <w:t xml:space="preserve"> nebo jeho části uplatňovat u jiných poskytovatelů veřejných prostředků. Pokud byl určitý výdaj hrazen z</w:t>
      </w:r>
      <w:r w:rsidRPr="00C17F2A">
        <w:rPr>
          <w:rFonts w:ascii="Times New Roman" w:hAnsi="Times New Roman" w:cs="Times New Roman"/>
          <w:sz w:val="24"/>
          <w:szCs w:val="24"/>
        </w:rPr>
        <w:t xml:space="preserve"> odměny </w:t>
      </w:r>
      <w:r w:rsidR="00BD7435" w:rsidRPr="00C17F2A">
        <w:rPr>
          <w:rFonts w:ascii="Times New Roman" w:hAnsi="Times New Roman" w:cs="Times New Roman"/>
          <w:sz w:val="24"/>
          <w:szCs w:val="24"/>
        </w:rPr>
        <w:t>pouze z části, týká se zákaz podle předchozí věty pouze této části výdaje.</w:t>
      </w:r>
    </w:p>
    <w:p w:rsidR="00BD7435" w:rsidRPr="00C17F2A" w:rsidRDefault="00BD7435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2BCD" w:rsidRDefault="00592BCD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7435" w:rsidRPr="00C17F2A" w:rsidRDefault="00BD7435" w:rsidP="00C17F2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F2A">
        <w:rPr>
          <w:rFonts w:ascii="Times New Roman" w:hAnsi="Times New Roman" w:cs="Times New Roman"/>
          <w:b/>
          <w:bCs/>
          <w:sz w:val="28"/>
          <w:szCs w:val="28"/>
        </w:rPr>
        <w:lastRenderedPageBreak/>
        <w:t>Vymezení způsobilých a nezpůsobilých nákladů/výdajů</w:t>
      </w:r>
    </w:p>
    <w:p w:rsidR="00BD7435" w:rsidRDefault="00BD7435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7F2A" w:rsidRPr="00C17F2A" w:rsidRDefault="00C17F2A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7435" w:rsidRPr="00C17F2A" w:rsidRDefault="00C17F2A" w:rsidP="00430A0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7F2A">
        <w:rPr>
          <w:rFonts w:ascii="Times New Roman" w:hAnsi="Times New Roman" w:cs="Times New Roman"/>
          <w:b/>
          <w:bCs/>
          <w:sz w:val="24"/>
          <w:szCs w:val="24"/>
          <w:u w:val="single"/>
        </w:rPr>
        <w:t>Odměnu</w:t>
      </w:r>
      <w:r w:rsidR="00BD7435" w:rsidRPr="00C17F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lze použít na způsobilé výdaje:</w:t>
      </w:r>
    </w:p>
    <w:p w:rsidR="00BD7435" w:rsidRDefault="00BD7435" w:rsidP="00430A0E">
      <w:pPr>
        <w:pStyle w:val="Bezmezer"/>
      </w:pPr>
    </w:p>
    <w:p w:rsidR="00C17F2A" w:rsidRPr="00C17F2A" w:rsidRDefault="00BD7435" w:rsidP="00BD7435">
      <w:pPr>
        <w:numPr>
          <w:ilvl w:val="1"/>
          <w:numId w:val="1"/>
        </w:numPr>
        <w:spacing w:after="36"/>
        <w:ind w:left="768" w:right="9" w:hanging="370"/>
        <w:rPr>
          <w:sz w:val="24"/>
          <w:szCs w:val="24"/>
        </w:rPr>
      </w:pPr>
      <w:r w:rsidRPr="00C17F2A">
        <w:rPr>
          <w:sz w:val="24"/>
          <w:szCs w:val="24"/>
        </w:rPr>
        <w:t>vybavení hmotným majetkem souvisejícím s plněním věcného zaměření Výzvy, jehož ocenění je nižší nebo rovno 40 tis. Kč vč. DPH</w:t>
      </w:r>
      <w:r w:rsidR="00C17F2A" w:rsidRPr="00C17F2A">
        <w:rPr>
          <w:sz w:val="24"/>
          <w:szCs w:val="24"/>
        </w:rPr>
        <w:t xml:space="preserve"> </w:t>
      </w:r>
      <w:r w:rsidR="00C17F2A" w:rsidRPr="00C17F2A">
        <w:rPr>
          <w:color w:val="FF0000"/>
          <w:sz w:val="24"/>
          <w:szCs w:val="24"/>
        </w:rPr>
        <w:t>(sportovní potřeby, míče, oblečení)</w:t>
      </w:r>
    </w:p>
    <w:p w:rsidR="00C17F2A" w:rsidRPr="00C17F2A" w:rsidRDefault="00BD7435" w:rsidP="00C17F2A">
      <w:pPr>
        <w:numPr>
          <w:ilvl w:val="1"/>
          <w:numId w:val="1"/>
        </w:numPr>
        <w:spacing w:after="36"/>
        <w:ind w:left="768" w:right="9" w:hanging="370"/>
        <w:rPr>
          <w:sz w:val="24"/>
          <w:szCs w:val="24"/>
        </w:rPr>
      </w:pPr>
      <w:r w:rsidRPr="00C17F2A">
        <w:rPr>
          <w:sz w:val="24"/>
          <w:szCs w:val="24"/>
        </w:rPr>
        <w:t>vybavení nehmotným majetkem souvisejícím s plněním věcného zaměření Výzvy, jehož ocenění je ni</w:t>
      </w:r>
      <w:r w:rsidR="00C17F2A" w:rsidRPr="00C17F2A">
        <w:rPr>
          <w:sz w:val="24"/>
          <w:szCs w:val="24"/>
        </w:rPr>
        <w:t>žší</w:t>
      </w:r>
      <w:r w:rsidRPr="00C17F2A">
        <w:rPr>
          <w:sz w:val="24"/>
          <w:szCs w:val="24"/>
        </w:rPr>
        <w:t xml:space="preserve"> nebo rovno 60 tis. Kč vč. DPH,</w:t>
      </w:r>
    </w:p>
    <w:p w:rsidR="00C17F2A" w:rsidRPr="00C17F2A" w:rsidRDefault="00BD7435" w:rsidP="007A74DE">
      <w:pPr>
        <w:numPr>
          <w:ilvl w:val="1"/>
          <w:numId w:val="1"/>
        </w:numPr>
        <w:spacing w:after="39"/>
        <w:ind w:left="768" w:right="9" w:hanging="370"/>
        <w:rPr>
          <w:sz w:val="24"/>
          <w:szCs w:val="24"/>
        </w:rPr>
      </w:pPr>
      <w:r w:rsidRPr="00C17F2A">
        <w:rPr>
          <w:sz w:val="24"/>
          <w:szCs w:val="24"/>
        </w:rPr>
        <w:t>trenérské, zdravotní</w:t>
      </w:r>
      <w:r w:rsidRPr="00C17F2A">
        <w:rPr>
          <w:sz w:val="24"/>
          <w:szCs w:val="24"/>
          <w:vertAlign w:val="superscript"/>
        </w:rPr>
        <w:footnoteReference w:id="1"/>
      </w:r>
      <w:r w:rsidRPr="00C17F2A">
        <w:rPr>
          <w:sz w:val="24"/>
          <w:szCs w:val="24"/>
        </w:rPr>
        <w:t>, technické a servisní zabezpečení, nemateriální náklady (služby), nájemné prostor pro zabezpečení sportovní přípravy reprezentace dle věcného zaměření</w:t>
      </w:r>
      <w:r w:rsidR="00C17F2A" w:rsidRPr="00C17F2A">
        <w:rPr>
          <w:sz w:val="24"/>
          <w:szCs w:val="24"/>
        </w:rPr>
        <w:t xml:space="preserve"> Výzvy</w:t>
      </w:r>
    </w:p>
    <w:p w:rsidR="00C17F2A" w:rsidRPr="00C17F2A" w:rsidRDefault="00BD7435" w:rsidP="00C17F2A">
      <w:pPr>
        <w:numPr>
          <w:ilvl w:val="1"/>
          <w:numId w:val="1"/>
        </w:numPr>
        <w:spacing w:after="39"/>
        <w:ind w:left="768" w:right="9" w:hanging="370"/>
        <w:rPr>
          <w:sz w:val="24"/>
          <w:szCs w:val="24"/>
        </w:rPr>
      </w:pPr>
      <w:r w:rsidRPr="00E23282">
        <w:rPr>
          <w:sz w:val="24"/>
          <w:szCs w:val="24"/>
          <w:u w:val="single"/>
        </w:rPr>
        <w:t>odměny a mzdové náklady trenérů (včetně trenérských služeb), členů realizačního týmu a dalších podpůrných pracovníků</w:t>
      </w:r>
      <w:r w:rsidRPr="00C17F2A">
        <w:rPr>
          <w:sz w:val="24"/>
          <w:szCs w:val="24"/>
        </w:rPr>
        <w:t xml:space="preserve">, prokazatelně se podílejících na aktivitách naplňujících věcné zaměření Výzvy, je možné čerpat s limitem </w:t>
      </w:r>
      <w:r w:rsidRPr="00E23282">
        <w:rPr>
          <w:sz w:val="24"/>
          <w:szCs w:val="24"/>
          <w:u w:val="single"/>
        </w:rPr>
        <w:t>do 50 tis. Kč na osobu a měsíc</w:t>
      </w:r>
      <w:r w:rsidRPr="00C17F2A">
        <w:rPr>
          <w:sz w:val="24"/>
          <w:szCs w:val="24"/>
        </w:rPr>
        <w:t xml:space="preserve">. Z </w:t>
      </w:r>
      <w:r w:rsidR="00C17F2A" w:rsidRPr="00C17F2A">
        <w:rPr>
          <w:sz w:val="24"/>
          <w:szCs w:val="24"/>
        </w:rPr>
        <w:t>odměny</w:t>
      </w:r>
      <w:r w:rsidRPr="00C17F2A">
        <w:rPr>
          <w:sz w:val="24"/>
          <w:szCs w:val="24"/>
        </w:rPr>
        <w:t xml:space="preserve"> lze hradit i související povinné zákonné odvody zaměstnavatele, které nejsou do výše limitu zahrnuty. Výše uvedený limit je platný pro výkon práce v pracovním poměru, v rámci dohod o pracích konaných mimo pracovní poměr (DPP a DPČ),</w:t>
      </w:r>
    </w:p>
    <w:p w:rsidR="00C17F2A" w:rsidRPr="00C17F2A" w:rsidRDefault="00BD7435" w:rsidP="00C17F2A">
      <w:pPr>
        <w:numPr>
          <w:ilvl w:val="1"/>
          <w:numId w:val="1"/>
        </w:numPr>
        <w:spacing w:after="39"/>
        <w:ind w:left="768" w:right="9" w:hanging="370"/>
        <w:rPr>
          <w:sz w:val="24"/>
          <w:szCs w:val="24"/>
        </w:rPr>
      </w:pPr>
      <w:r w:rsidRPr="00C17F2A">
        <w:rPr>
          <w:sz w:val="24"/>
          <w:szCs w:val="24"/>
        </w:rPr>
        <w:t>limit uvedený v písm. d) je platný i pro osoby samostatně výdělečně činné a další osoby, které vykonávají trenérskou činnost a další činnosti charakterizované pod předchozím písmenem</w:t>
      </w:r>
      <w:r w:rsidR="00C17F2A">
        <w:rPr>
          <w:sz w:val="24"/>
          <w:szCs w:val="24"/>
        </w:rPr>
        <w:t xml:space="preserve"> </w:t>
      </w:r>
      <w:r w:rsidR="00C17F2A">
        <w:rPr>
          <w:color w:val="FF0000"/>
          <w:sz w:val="24"/>
          <w:szCs w:val="24"/>
        </w:rPr>
        <w:t>(OSVČ)</w:t>
      </w:r>
    </w:p>
    <w:p w:rsidR="00592BCD" w:rsidRDefault="00BD7435" w:rsidP="00C17F2A">
      <w:pPr>
        <w:numPr>
          <w:ilvl w:val="1"/>
          <w:numId w:val="1"/>
        </w:numPr>
        <w:spacing w:after="39"/>
        <w:ind w:left="768" w:right="9" w:hanging="370"/>
        <w:rPr>
          <w:sz w:val="24"/>
          <w:szCs w:val="24"/>
        </w:rPr>
      </w:pPr>
      <w:r w:rsidRPr="00C17F2A">
        <w:rPr>
          <w:sz w:val="24"/>
          <w:szCs w:val="24"/>
        </w:rPr>
        <w:t xml:space="preserve">odměny za sportovní výsledky související s věcným zaměřením Výzvy s limitem do </w:t>
      </w:r>
    </w:p>
    <w:p w:rsidR="00C17F2A" w:rsidRPr="00C17F2A" w:rsidRDefault="00BD7435" w:rsidP="00592BCD">
      <w:pPr>
        <w:spacing w:after="39"/>
        <w:ind w:left="768" w:right="9" w:firstLine="0"/>
        <w:rPr>
          <w:sz w:val="24"/>
          <w:szCs w:val="24"/>
        </w:rPr>
      </w:pPr>
      <w:r w:rsidRPr="00C17F2A">
        <w:rPr>
          <w:sz w:val="24"/>
          <w:szCs w:val="24"/>
        </w:rPr>
        <w:t xml:space="preserve">10 % poskytnuté </w:t>
      </w:r>
      <w:r w:rsidR="00C17F2A" w:rsidRPr="00C17F2A">
        <w:rPr>
          <w:sz w:val="24"/>
          <w:szCs w:val="24"/>
        </w:rPr>
        <w:t>odměny</w:t>
      </w:r>
    </w:p>
    <w:p w:rsidR="00C17F2A" w:rsidRPr="00C17F2A" w:rsidRDefault="00BD7435" w:rsidP="00C17F2A">
      <w:pPr>
        <w:numPr>
          <w:ilvl w:val="1"/>
          <w:numId w:val="1"/>
        </w:numPr>
        <w:spacing w:after="39"/>
        <w:ind w:left="768" w:right="9" w:hanging="370"/>
        <w:rPr>
          <w:sz w:val="24"/>
          <w:szCs w:val="24"/>
        </w:rPr>
      </w:pPr>
      <w:r w:rsidRPr="00C17F2A">
        <w:rPr>
          <w:sz w:val="24"/>
          <w:szCs w:val="24"/>
        </w:rPr>
        <w:t>úrazové a cestovní pojištění, cestovné, startovné, ubytování, stravování</w:t>
      </w:r>
      <w:r w:rsidR="00592BCD">
        <w:rPr>
          <w:sz w:val="24"/>
          <w:szCs w:val="24"/>
        </w:rPr>
        <w:t xml:space="preserve"> (společné stravování, nikoli catering, </w:t>
      </w:r>
      <w:proofErr w:type="spellStart"/>
      <w:r w:rsidR="00592BCD">
        <w:rPr>
          <w:sz w:val="24"/>
          <w:szCs w:val="24"/>
        </w:rPr>
        <w:t>vip</w:t>
      </w:r>
      <w:proofErr w:type="spellEnd"/>
      <w:r w:rsidR="00592BCD">
        <w:rPr>
          <w:sz w:val="24"/>
          <w:szCs w:val="24"/>
        </w:rPr>
        <w:t xml:space="preserve"> party, slavnostní večeře)</w:t>
      </w:r>
      <w:r w:rsidRPr="00C17F2A">
        <w:rPr>
          <w:sz w:val="24"/>
          <w:szCs w:val="24"/>
        </w:rPr>
        <w:t xml:space="preserve"> související s plněním věcného zaměření Výzvy,</w:t>
      </w:r>
    </w:p>
    <w:p w:rsidR="00BD7435" w:rsidRPr="00C17F2A" w:rsidRDefault="00BD7435" w:rsidP="00C17F2A">
      <w:pPr>
        <w:numPr>
          <w:ilvl w:val="1"/>
          <w:numId w:val="1"/>
        </w:numPr>
        <w:spacing w:after="39"/>
        <w:ind w:left="768" w:right="9" w:hanging="370"/>
        <w:rPr>
          <w:sz w:val="24"/>
          <w:szCs w:val="24"/>
        </w:rPr>
      </w:pPr>
      <w:r w:rsidRPr="00C17F2A">
        <w:rPr>
          <w:sz w:val="24"/>
          <w:szCs w:val="24"/>
        </w:rPr>
        <w:t>ostatní výdaje vztahující se k aktivitám prokazatelně naplňujícím věcné zaměření Výzvy, pokud nejsou uvedeny v odst. 2.</w:t>
      </w:r>
    </w:p>
    <w:p w:rsidR="00C17F2A" w:rsidRDefault="00C17F2A" w:rsidP="00C17F2A">
      <w:pPr>
        <w:spacing w:after="39"/>
        <w:ind w:right="9"/>
      </w:pPr>
    </w:p>
    <w:p w:rsidR="00C17F2A" w:rsidRDefault="00C17F2A" w:rsidP="00C17F2A">
      <w:pPr>
        <w:spacing w:after="39"/>
        <w:ind w:right="9"/>
      </w:pPr>
    </w:p>
    <w:p w:rsidR="00BD7435" w:rsidRPr="00592BCD" w:rsidRDefault="00C17F2A" w:rsidP="00592BCD">
      <w:pPr>
        <w:spacing w:after="90"/>
        <w:ind w:right="0"/>
        <w:jc w:val="left"/>
        <w:rPr>
          <w:b/>
          <w:bCs/>
          <w:u w:val="single"/>
        </w:rPr>
      </w:pPr>
      <w:r w:rsidRPr="00592BCD">
        <w:rPr>
          <w:b/>
          <w:bCs/>
          <w:sz w:val="24"/>
          <w:u w:val="single"/>
        </w:rPr>
        <w:t>Odměnu</w:t>
      </w:r>
      <w:r w:rsidR="00BD7435" w:rsidRPr="00592BCD">
        <w:rPr>
          <w:b/>
          <w:bCs/>
          <w:sz w:val="24"/>
          <w:u w:val="single"/>
        </w:rPr>
        <w:t xml:space="preserve"> nelze použít na nezpůsobilé výdaje:</w:t>
      </w:r>
    </w:p>
    <w:p w:rsidR="00BD7435" w:rsidRPr="00592BCD" w:rsidRDefault="00BD7435" w:rsidP="00592BCD">
      <w:pPr>
        <w:pStyle w:val="Odstavecseseznamem"/>
        <w:numPr>
          <w:ilvl w:val="0"/>
          <w:numId w:val="7"/>
        </w:numPr>
        <w:spacing w:after="10"/>
        <w:ind w:right="9"/>
        <w:rPr>
          <w:sz w:val="24"/>
          <w:szCs w:val="24"/>
        </w:rPr>
      </w:pPr>
      <w:r w:rsidRPr="00592BCD">
        <w:rPr>
          <w:sz w:val="24"/>
          <w:szCs w:val="24"/>
        </w:rPr>
        <w:t>pořízení hmotného nebo nehmotného majetku nad rámec uvedený v odst. 1 písm. a) a b),</w:t>
      </w:r>
    </w:p>
    <w:p w:rsidR="00BD7435" w:rsidRPr="00592BCD" w:rsidRDefault="00BD7435" w:rsidP="00592BCD">
      <w:pPr>
        <w:pStyle w:val="Odstavecseseznamem"/>
        <w:numPr>
          <w:ilvl w:val="0"/>
          <w:numId w:val="7"/>
        </w:numPr>
        <w:spacing w:after="24"/>
        <w:ind w:right="9"/>
        <w:rPr>
          <w:sz w:val="24"/>
          <w:szCs w:val="24"/>
        </w:rPr>
      </w:pPr>
      <w:r w:rsidRPr="00592BCD">
        <w:rPr>
          <w:sz w:val="24"/>
          <w:szCs w:val="24"/>
        </w:rPr>
        <w:t>úroky, penále, srážky a další finanční postihy, bankovní poplatky,</w:t>
      </w:r>
    </w:p>
    <w:p w:rsidR="00BD7435" w:rsidRPr="00592BCD" w:rsidRDefault="00BD7435" w:rsidP="00592BCD">
      <w:pPr>
        <w:pStyle w:val="Odstavecseseznamem"/>
        <w:numPr>
          <w:ilvl w:val="0"/>
          <w:numId w:val="7"/>
        </w:numPr>
        <w:spacing w:after="24"/>
        <w:ind w:right="9"/>
        <w:rPr>
          <w:sz w:val="24"/>
          <w:szCs w:val="24"/>
        </w:rPr>
      </w:pPr>
      <w:r w:rsidRPr="00592BCD">
        <w:rPr>
          <w:sz w:val="24"/>
          <w:szCs w:val="24"/>
        </w:rPr>
        <w:t>úhradu mzdových a ostatních osobních nákladů funkcionářů sportovního spolku, tj. předsedů a místopř</w:t>
      </w:r>
      <w:r w:rsidR="00592BCD" w:rsidRPr="00592BCD">
        <w:rPr>
          <w:sz w:val="24"/>
          <w:szCs w:val="24"/>
        </w:rPr>
        <w:t>e</w:t>
      </w:r>
      <w:r w:rsidRPr="00592BCD">
        <w:rPr>
          <w:sz w:val="24"/>
          <w:szCs w:val="24"/>
        </w:rPr>
        <w:t>dsedů spolku,</w:t>
      </w:r>
    </w:p>
    <w:p w:rsidR="00BD7435" w:rsidRPr="00592BCD" w:rsidRDefault="00BD7435" w:rsidP="00592BCD">
      <w:pPr>
        <w:pStyle w:val="Odstavecseseznamem"/>
        <w:numPr>
          <w:ilvl w:val="0"/>
          <w:numId w:val="7"/>
        </w:numPr>
        <w:ind w:right="9"/>
        <w:rPr>
          <w:sz w:val="24"/>
          <w:szCs w:val="24"/>
        </w:rPr>
      </w:pPr>
      <w:r w:rsidRPr="00592BCD">
        <w:rPr>
          <w:sz w:val="24"/>
          <w:szCs w:val="24"/>
        </w:rPr>
        <w:t>finanční leasing osobních automobilů a dalšího 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</w:t>
      </w:r>
      <w:r w:rsidR="00592BCD">
        <w:rPr>
          <w:sz w:val="24"/>
          <w:szCs w:val="24"/>
        </w:rPr>
        <w:t>ižší</w:t>
      </w:r>
      <w:r w:rsidRPr="00592BCD">
        <w:rPr>
          <w:sz w:val="24"/>
          <w:szCs w:val="24"/>
        </w:rPr>
        <w:t xml:space="preserve"> než reálná hodnota k datu možného využití opce, doba leasingu je sjednána na podstatnou část ekonomické životnosti aktiva nebo jsou naplněny další znaky finančního leasingu,</w:t>
      </w:r>
    </w:p>
    <w:p w:rsidR="00BD7435" w:rsidRPr="00592BCD" w:rsidRDefault="00BD7435" w:rsidP="00592BCD">
      <w:pPr>
        <w:pStyle w:val="Odstavecseseznamem"/>
        <w:numPr>
          <w:ilvl w:val="0"/>
          <w:numId w:val="7"/>
        </w:numPr>
        <w:spacing w:after="33"/>
        <w:ind w:right="9"/>
        <w:rPr>
          <w:sz w:val="24"/>
          <w:szCs w:val="24"/>
        </w:rPr>
      </w:pPr>
      <w:r w:rsidRPr="00592BCD">
        <w:rPr>
          <w:sz w:val="24"/>
          <w:szCs w:val="24"/>
        </w:rPr>
        <w:lastRenderedPageBreak/>
        <w:t>cestovních náhrady nad rámec stanovený zákonem č. 262/2006 Sb., zákoník práce, ve znění pozdějších předpisů; to se netýká cestovních nákladů spojených s účastí mezinárodních účastníků dle reglementu mezinárodní sportovní federace,</w:t>
      </w:r>
    </w:p>
    <w:p w:rsidR="00BD7435" w:rsidRPr="00592BCD" w:rsidRDefault="00BD7435" w:rsidP="00592BCD">
      <w:pPr>
        <w:pStyle w:val="Odstavecseseznamem"/>
        <w:numPr>
          <w:ilvl w:val="0"/>
          <w:numId w:val="7"/>
        </w:numPr>
        <w:spacing w:after="22"/>
        <w:ind w:right="9"/>
        <w:rPr>
          <w:sz w:val="24"/>
          <w:szCs w:val="24"/>
        </w:rPr>
      </w:pPr>
      <w:r w:rsidRPr="00592BCD">
        <w:rPr>
          <w:sz w:val="24"/>
          <w:szCs w:val="24"/>
        </w:rPr>
        <w:t xml:space="preserve">vlastní podnikatelskou činnost </w:t>
      </w:r>
      <w:r w:rsidR="00C17F2A" w:rsidRPr="00592BCD">
        <w:rPr>
          <w:sz w:val="24"/>
          <w:szCs w:val="24"/>
        </w:rPr>
        <w:t>zajišťovatel služeb</w:t>
      </w:r>
      <w:r w:rsidRPr="00592BCD">
        <w:rPr>
          <w:sz w:val="24"/>
          <w:szCs w:val="24"/>
        </w:rPr>
        <w:t xml:space="preserve"> </w:t>
      </w:r>
      <w:r w:rsidR="00C17F2A" w:rsidRPr="00592BCD">
        <w:rPr>
          <w:sz w:val="24"/>
          <w:szCs w:val="24"/>
        </w:rPr>
        <w:t>odměny</w:t>
      </w:r>
      <w:r w:rsidRPr="00592BCD">
        <w:rPr>
          <w:sz w:val="24"/>
          <w:szCs w:val="24"/>
        </w:rPr>
        <w:t>,</w:t>
      </w:r>
    </w:p>
    <w:p w:rsidR="00BD7435" w:rsidRPr="00592BCD" w:rsidRDefault="00BD7435" w:rsidP="00592BCD">
      <w:pPr>
        <w:pStyle w:val="Odstavecseseznamem"/>
        <w:numPr>
          <w:ilvl w:val="0"/>
          <w:numId w:val="7"/>
        </w:numPr>
        <w:spacing w:after="214"/>
        <w:ind w:right="9"/>
        <w:rPr>
          <w:sz w:val="24"/>
          <w:szCs w:val="24"/>
        </w:rPr>
      </w:pPr>
      <w:r w:rsidRPr="00592BCD">
        <w:rPr>
          <w:sz w:val="24"/>
          <w:szCs w:val="24"/>
        </w:rPr>
        <w:t>pohoštění</w:t>
      </w:r>
      <w:r w:rsidRPr="00592BCD">
        <w:rPr>
          <w:vertAlign w:val="superscript"/>
        </w:rPr>
        <w:footnoteReference w:id="2"/>
      </w:r>
      <w:r w:rsidRPr="00592BCD">
        <w:rPr>
          <w:sz w:val="24"/>
          <w:szCs w:val="24"/>
          <w:vertAlign w:val="superscript"/>
        </w:rPr>
        <w:t xml:space="preserve"> </w:t>
      </w:r>
      <w:r w:rsidRPr="00592BCD">
        <w:rPr>
          <w:sz w:val="24"/>
          <w:szCs w:val="24"/>
        </w:rPr>
        <w:t>a dary.</w:t>
      </w:r>
    </w:p>
    <w:p w:rsidR="00592BCD" w:rsidRDefault="00592BCD" w:rsidP="00592BCD">
      <w:pPr>
        <w:spacing w:after="118"/>
        <w:ind w:right="0"/>
        <w:jc w:val="left"/>
        <w:rPr>
          <w:sz w:val="24"/>
        </w:rPr>
      </w:pPr>
    </w:p>
    <w:p w:rsidR="00BD7435" w:rsidRDefault="00BD7435" w:rsidP="00592BCD">
      <w:pPr>
        <w:spacing w:after="118"/>
        <w:ind w:right="0"/>
        <w:jc w:val="left"/>
        <w:rPr>
          <w:b/>
          <w:bCs/>
          <w:sz w:val="24"/>
          <w:u w:val="single"/>
        </w:rPr>
      </w:pPr>
      <w:r w:rsidRPr="00592BCD">
        <w:rPr>
          <w:b/>
          <w:bCs/>
          <w:sz w:val="24"/>
          <w:u w:val="single"/>
        </w:rPr>
        <w:t xml:space="preserve">Další podmínky způsobu použití </w:t>
      </w:r>
      <w:r w:rsidR="00C17F2A" w:rsidRPr="00592BCD">
        <w:rPr>
          <w:b/>
          <w:bCs/>
          <w:sz w:val="24"/>
          <w:u w:val="single"/>
        </w:rPr>
        <w:t>odměny</w:t>
      </w:r>
      <w:r w:rsidRPr="00592BCD">
        <w:rPr>
          <w:b/>
          <w:bCs/>
          <w:sz w:val="24"/>
          <w:u w:val="single"/>
        </w:rPr>
        <w:t>:</w:t>
      </w:r>
    </w:p>
    <w:p w:rsidR="00592BCD" w:rsidRPr="00592BCD" w:rsidRDefault="00592BCD" w:rsidP="00592BCD">
      <w:pPr>
        <w:spacing w:after="118"/>
        <w:ind w:right="0"/>
        <w:jc w:val="left"/>
        <w:rPr>
          <w:b/>
          <w:bCs/>
          <w:u w:val="single"/>
        </w:rPr>
      </w:pPr>
    </w:p>
    <w:p w:rsidR="00BD7435" w:rsidRDefault="00C17F2A" w:rsidP="00592BCD">
      <w:pPr>
        <w:pStyle w:val="Odstavecseseznamem"/>
        <w:numPr>
          <w:ilvl w:val="0"/>
          <w:numId w:val="9"/>
        </w:numPr>
        <w:spacing w:after="39"/>
        <w:ind w:right="9"/>
      </w:pPr>
      <w:r>
        <w:t>Zajišťovatel služeb odměny</w:t>
      </w:r>
      <w:r w:rsidR="00BD7435">
        <w:t xml:space="preserve">, který zaplatil za pořízení věcí nebo služeb, obstarání výkonů nebo provedení prací peněžní prostředky z </w:t>
      </w:r>
      <w:r>
        <w:t>odměny</w:t>
      </w:r>
      <w:r w:rsidR="00BD7435">
        <w:t xml:space="preserve"> a uplatnil nárok na odpočet daně z přidané hodnoty, do které zahrnul i částku, na jejíž odpočet měl právo z důvodu tohoto pořízení, nesmí tuto částku zahrnout do finančního vypořádání a vyúčtování </w:t>
      </w:r>
      <w:r>
        <w:t>odměny</w:t>
      </w:r>
      <w:r w:rsidR="00BD7435">
        <w:t>. Jestliže ji do něj zahrnul a nárok na odpočet uplatnil až poté, je povinen do měsíce od uplatnění nároku odvést částku odpočtu na účet finančního vypořádání 6015-0000821001/0710,</w:t>
      </w:r>
    </w:p>
    <w:p w:rsidR="00BD7435" w:rsidRDefault="00BD7435" w:rsidP="00592BCD">
      <w:pPr>
        <w:pStyle w:val="Odstavecseseznamem"/>
        <w:numPr>
          <w:ilvl w:val="0"/>
          <w:numId w:val="9"/>
        </w:numPr>
        <w:spacing w:after="32"/>
        <w:ind w:right="9"/>
      </w:pPr>
      <w:r>
        <w:t>výjimku z limitu uvedeném v odst. 1. písm. d) a e) mohou získat žadatelé pro max. 3 osoby se statutem mimořádného odborníka. O výjimku a s tím spojené schválení těchto osob musí žadatel požádat odbor sportu ministerstva před využitím finančních prostředků nad stanovený limit,</w:t>
      </w:r>
    </w:p>
    <w:p w:rsidR="00592BCD" w:rsidRDefault="00BD7435" w:rsidP="00592BCD">
      <w:pPr>
        <w:pStyle w:val="Odstavecseseznamem"/>
        <w:numPr>
          <w:ilvl w:val="0"/>
          <w:numId w:val="9"/>
        </w:numPr>
        <w:spacing w:after="35"/>
        <w:ind w:right="9"/>
      </w:pPr>
      <w:r>
        <w:t xml:space="preserve">kvalifikačním požadavkem pro výkon funkce vedoucího trenéra a dalších smluvních trenérů je minimálně trenérská kvalifikace druhého nejvyššího stupně (licence B, </w:t>
      </w:r>
      <w:proofErr w:type="spellStart"/>
      <w:r>
        <w:t>Il</w:t>
      </w:r>
      <w:proofErr w:type="spellEnd"/>
      <w:r>
        <w:t xml:space="preserve">. Třída), </w:t>
      </w:r>
    </w:p>
    <w:p w:rsidR="00BD7435" w:rsidRDefault="00BD7435" w:rsidP="00592BCD">
      <w:pPr>
        <w:pStyle w:val="Odstavecseseznamem"/>
        <w:numPr>
          <w:ilvl w:val="0"/>
          <w:numId w:val="9"/>
        </w:numPr>
        <w:spacing w:after="35"/>
        <w:ind w:right="9"/>
      </w:pPr>
      <w:r>
        <w:t>kritéria a způsob schvalování výběru či zřizování VSCM, SCM, SPS, SA a zařazování sportovců do VSCM, SCM, SPS, SA na příslušný kalendářní rok, resp. tréninkový rok jsou plně v kompetenci svazu a jsou obsaženy v koncepci či jiném strategickém materiálu, týkajícím se péče o sportovně talentovanou mládež. U sportovců mladších 18 let je pro zařazení do systému SCM, SPS, SA nezbytný souhlas rodičů nebo zákonných zástupců sportovce,</w:t>
      </w:r>
    </w:p>
    <w:p w:rsidR="00BD7435" w:rsidRDefault="00BD7435" w:rsidP="00592BCD">
      <w:pPr>
        <w:pStyle w:val="Odstavecseseznamem"/>
        <w:numPr>
          <w:ilvl w:val="0"/>
          <w:numId w:val="9"/>
        </w:numPr>
        <w:spacing w:after="0"/>
        <w:ind w:right="125"/>
      </w:pPr>
      <w:r>
        <w:t>svaz pro systém sportovně talentované mládeže v rámci sportovní diagnostiky zajišťuje, eviduje a vyhodnocuje funkční fyziologické vyšetření, motorické, psychologické a další diagnostiky s ohledem na specifika sportovního odvětví,</w:t>
      </w:r>
    </w:p>
    <w:p w:rsidR="00BD7435" w:rsidRDefault="00BD7435" w:rsidP="00592BCD">
      <w:pPr>
        <w:pStyle w:val="Odstavecseseznamem"/>
        <w:numPr>
          <w:ilvl w:val="0"/>
          <w:numId w:val="9"/>
        </w:numPr>
        <w:spacing w:after="2525"/>
        <w:ind w:right="125"/>
      </w:pPr>
      <w:r>
        <w:t>svaz se sportovním odvětvím zařazeným do programu olympijských her je povinen mít zřízené SCM/</w:t>
      </w:r>
      <w:proofErr w:type="spellStart"/>
      <w:r>
        <w:t>SpS</w:t>
      </w:r>
      <w:proofErr w:type="spellEnd"/>
      <w:r>
        <w:t>, popř. SCM a/nebo SPS nahradit formou SA, svaz nezařazený do programu olympijských her není povinen mít zřízená SCM/</w:t>
      </w:r>
      <w:proofErr w:type="spellStart"/>
      <w:r>
        <w:t>SpS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9525" cy="19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5" w:rsidRDefault="00BD7435" w:rsidP="00BD7435">
      <w:pPr>
        <w:spacing w:after="0" w:line="256" w:lineRule="auto"/>
        <w:ind w:left="-720" w:right="0" w:firstLine="0"/>
        <w:jc w:val="left"/>
      </w:pPr>
    </w:p>
    <w:p w:rsidR="00BD7435" w:rsidRPr="00430A0E" w:rsidRDefault="00BD7435" w:rsidP="00430A0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D7435" w:rsidRPr="0043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435" w:rsidRDefault="00BD7435" w:rsidP="00BD7435">
      <w:pPr>
        <w:spacing w:after="0" w:line="240" w:lineRule="auto"/>
      </w:pPr>
      <w:r>
        <w:separator/>
      </w:r>
    </w:p>
  </w:endnote>
  <w:endnote w:type="continuationSeparator" w:id="0">
    <w:p w:rsidR="00BD7435" w:rsidRDefault="00BD7435" w:rsidP="00BD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435" w:rsidRDefault="00BD7435" w:rsidP="00BD7435">
      <w:pPr>
        <w:spacing w:after="0" w:line="240" w:lineRule="auto"/>
      </w:pPr>
      <w:r>
        <w:separator/>
      </w:r>
    </w:p>
  </w:footnote>
  <w:footnote w:type="continuationSeparator" w:id="0">
    <w:p w:rsidR="00BD7435" w:rsidRDefault="00BD7435" w:rsidP="00BD7435">
      <w:pPr>
        <w:spacing w:after="0" w:line="240" w:lineRule="auto"/>
      </w:pPr>
      <w:r>
        <w:continuationSeparator/>
      </w:r>
    </w:p>
  </w:footnote>
  <w:footnote w:id="1">
    <w:p w:rsidR="00BD7435" w:rsidRPr="00592BCD" w:rsidRDefault="00BD7435" w:rsidP="00BD7435">
      <w:pPr>
        <w:pStyle w:val="footnotedescription"/>
        <w:spacing w:line="220" w:lineRule="auto"/>
        <w:ind w:left="360" w:hanging="230"/>
        <w:jc w:val="both"/>
        <w:rPr>
          <w:sz w:val="20"/>
          <w:szCs w:val="20"/>
        </w:rPr>
      </w:pPr>
      <w:r w:rsidRPr="00592BCD">
        <w:rPr>
          <w:rStyle w:val="footnotemark"/>
          <w:sz w:val="20"/>
          <w:szCs w:val="20"/>
        </w:rPr>
        <w:footnoteRef/>
      </w:r>
      <w:r w:rsidRPr="00592BCD">
        <w:rPr>
          <w:sz w:val="20"/>
          <w:szCs w:val="20"/>
        </w:rPr>
        <w:t xml:space="preserve"> Zdravotním zabezpečením je pro potřeby této výzvy myšleno takové zdravotní zabezpečení, které není hrazeno z veřejného zdravotního pojištění.</w:t>
      </w:r>
    </w:p>
  </w:footnote>
  <w:footnote w:id="2">
    <w:p w:rsidR="00BD7435" w:rsidRPr="00592BCD" w:rsidRDefault="00BD7435" w:rsidP="00BD7435">
      <w:pPr>
        <w:pStyle w:val="footnotedescription"/>
        <w:spacing w:line="256" w:lineRule="auto"/>
        <w:ind w:left="5" w:firstLine="0"/>
        <w:rPr>
          <w:sz w:val="20"/>
          <w:szCs w:val="20"/>
        </w:rPr>
      </w:pPr>
      <w:r w:rsidRPr="00592BCD">
        <w:rPr>
          <w:rStyle w:val="footnotemark"/>
          <w:sz w:val="20"/>
          <w:szCs w:val="20"/>
        </w:rPr>
        <w:footnoteRef/>
      </w:r>
      <w:r w:rsidRPr="00592BCD">
        <w:rPr>
          <w:sz w:val="20"/>
          <w:szCs w:val="20"/>
        </w:rPr>
        <w:t xml:space="preserve"> Pohoštěním není společné stravování poskytované účastníkům sportovních akcí, soustředění a výcvikových táborů.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144"/>
    <w:multiLevelType w:val="hybridMultilevel"/>
    <w:tmpl w:val="354C215E"/>
    <w:lvl w:ilvl="0" w:tplc="6AC6AD7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B5827F0">
      <w:start w:val="5"/>
      <w:numFmt w:val="lowerLetter"/>
      <w:lvlText w:val="%2)"/>
      <w:lvlJc w:val="left"/>
      <w:pPr>
        <w:ind w:left="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E20D8C">
      <w:start w:val="1"/>
      <w:numFmt w:val="lowerRoman"/>
      <w:lvlText w:val="%3"/>
      <w:lvlJc w:val="left"/>
      <w:pPr>
        <w:ind w:left="1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E08628">
      <w:start w:val="1"/>
      <w:numFmt w:val="decimal"/>
      <w:lvlText w:val="%4"/>
      <w:lvlJc w:val="left"/>
      <w:pPr>
        <w:ind w:left="2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4CE3FE">
      <w:start w:val="1"/>
      <w:numFmt w:val="lowerLetter"/>
      <w:lvlText w:val="%5"/>
      <w:lvlJc w:val="left"/>
      <w:pPr>
        <w:ind w:left="2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2C27616">
      <w:start w:val="1"/>
      <w:numFmt w:val="lowerRoman"/>
      <w:lvlText w:val="%6"/>
      <w:lvlJc w:val="left"/>
      <w:pPr>
        <w:ind w:left="3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FC3B76">
      <w:start w:val="1"/>
      <w:numFmt w:val="decimal"/>
      <w:lvlText w:val="%7"/>
      <w:lvlJc w:val="left"/>
      <w:pPr>
        <w:ind w:left="4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D66B0CC">
      <w:start w:val="1"/>
      <w:numFmt w:val="lowerLetter"/>
      <w:lvlText w:val="%8"/>
      <w:lvlJc w:val="left"/>
      <w:pPr>
        <w:ind w:left="5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E02B34">
      <w:start w:val="1"/>
      <w:numFmt w:val="lowerRoman"/>
      <w:lvlText w:val="%9"/>
      <w:lvlJc w:val="left"/>
      <w:pPr>
        <w:ind w:left="5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8A2B61"/>
    <w:multiLevelType w:val="hybridMultilevel"/>
    <w:tmpl w:val="E6D61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4A4C"/>
    <w:multiLevelType w:val="hybridMultilevel"/>
    <w:tmpl w:val="F724A480"/>
    <w:lvl w:ilvl="0" w:tplc="B3ECD56C">
      <w:start w:val="1"/>
      <w:numFmt w:val="decimal"/>
      <w:lvlText w:val="%1."/>
      <w:lvlJc w:val="left"/>
      <w:pPr>
        <w:ind w:left="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50017">
      <w:start w:val="1"/>
      <w:numFmt w:val="lowerLetter"/>
      <w:lvlText w:val="%2)"/>
      <w:lvlJc w:val="left"/>
      <w:pPr>
        <w:ind w:left="7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3ABB10">
      <w:start w:val="1"/>
      <w:numFmt w:val="lowerRoman"/>
      <w:lvlText w:val="%3"/>
      <w:lvlJc w:val="left"/>
      <w:pPr>
        <w:ind w:left="1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8C01DC">
      <w:start w:val="1"/>
      <w:numFmt w:val="decimal"/>
      <w:lvlText w:val="%4"/>
      <w:lvlJc w:val="left"/>
      <w:pPr>
        <w:ind w:left="2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F096F8">
      <w:start w:val="1"/>
      <w:numFmt w:val="lowerLetter"/>
      <w:lvlText w:val="%5"/>
      <w:lvlJc w:val="left"/>
      <w:pPr>
        <w:ind w:left="2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50C298">
      <w:start w:val="1"/>
      <w:numFmt w:val="lowerRoman"/>
      <w:lvlText w:val="%6"/>
      <w:lvlJc w:val="left"/>
      <w:pPr>
        <w:ind w:left="3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BC50CE">
      <w:start w:val="1"/>
      <w:numFmt w:val="decimal"/>
      <w:lvlText w:val="%7"/>
      <w:lvlJc w:val="left"/>
      <w:pPr>
        <w:ind w:left="4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12EF3C">
      <w:start w:val="1"/>
      <w:numFmt w:val="lowerLetter"/>
      <w:lvlText w:val="%8"/>
      <w:lvlJc w:val="left"/>
      <w:pPr>
        <w:ind w:left="5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06468E">
      <w:start w:val="1"/>
      <w:numFmt w:val="lowerRoman"/>
      <w:lvlText w:val="%9"/>
      <w:lvlJc w:val="left"/>
      <w:pPr>
        <w:ind w:left="5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B050E54"/>
    <w:multiLevelType w:val="hybridMultilevel"/>
    <w:tmpl w:val="DFBE23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026E"/>
    <w:multiLevelType w:val="hybridMultilevel"/>
    <w:tmpl w:val="CF1C06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B67"/>
    <w:multiLevelType w:val="hybridMultilevel"/>
    <w:tmpl w:val="3984C98C"/>
    <w:lvl w:ilvl="0" w:tplc="B3ECD56C">
      <w:start w:val="1"/>
      <w:numFmt w:val="decimal"/>
      <w:lvlText w:val="%1."/>
      <w:lvlJc w:val="left"/>
      <w:pPr>
        <w:ind w:left="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C817EE">
      <w:start w:val="1"/>
      <w:numFmt w:val="lowerLetter"/>
      <w:lvlText w:val="%2)"/>
      <w:lvlJc w:val="left"/>
      <w:pPr>
        <w:ind w:left="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3ABB10">
      <w:start w:val="1"/>
      <w:numFmt w:val="lowerRoman"/>
      <w:lvlText w:val="%3"/>
      <w:lvlJc w:val="left"/>
      <w:pPr>
        <w:ind w:left="1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8C01DC">
      <w:start w:val="1"/>
      <w:numFmt w:val="decimal"/>
      <w:lvlText w:val="%4"/>
      <w:lvlJc w:val="left"/>
      <w:pPr>
        <w:ind w:left="2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F096F8">
      <w:start w:val="1"/>
      <w:numFmt w:val="lowerLetter"/>
      <w:lvlText w:val="%5"/>
      <w:lvlJc w:val="left"/>
      <w:pPr>
        <w:ind w:left="2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50C298">
      <w:start w:val="1"/>
      <w:numFmt w:val="lowerRoman"/>
      <w:lvlText w:val="%6"/>
      <w:lvlJc w:val="left"/>
      <w:pPr>
        <w:ind w:left="3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BC50CE">
      <w:start w:val="1"/>
      <w:numFmt w:val="decimal"/>
      <w:lvlText w:val="%7"/>
      <w:lvlJc w:val="left"/>
      <w:pPr>
        <w:ind w:left="4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12EF3C">
      <w:start w:val="1"/>
      <w:numFmt w:val="lowerLetter"/>
      <w:lvlText w:val="%8"/>
      <w:lvlJc w:val="left"/>
      <w:pPr>
        <w:ind w:left="5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06468E">
      <w:start w:val="1"/>
      <w:numFmt w:val="lowerRoman"/>
      <w:lvlText w:val="%9"/>
      <w:lvlJc w:val="left"/>
      <w:pPr>
        <w:ind w:left="5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51F7F80"/>
    <w:multiLevelType w:val="hybridMultilevel"/>
    <w:tmpl w:val="515A8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D2F2B"/>
    <w:multiLevelType w:val="hybridMultilevel"/>
    <w:tmpl w:val="A43C2920"/>
    <w:lvl w:ilvl="0" w:tplc="2D78BB6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90ACC0">
      <w:start w:val="3"/>
      <w:numFmt w:val="lowerLetter"/>
      <w:lvlText w:val="%2)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28348C">
      <w:start w:val="1"/>
      <w:numFmt w:val="lowerRoman"/>
      <w:lvlText w:val="%3"/>
      <w:lvlJc w:val="left"/>
      <w:pPr>
        <w:ind w:left="1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86176">
      <w:start w:val="1"/>
      <w:numFmt w:val="decimal"/>
      <w:lvlText w:val="%4"/>
      <w:lvlJc w:val="left"/>
      <w:pPr>
        <w:ind w:left="2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E81508">
      <w:start w:val="1"/>
      <w:numFmt w:val="lowerLetter"/>
      <w:lvlText w:val="%5"/>
      <w:lvlJc w:val="left"/>
      <w:pPr>
        <w:ind w:left="2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FAABD2">
      <w:start w:val="1"/>
      <w:numFmt w:val="lowerRoman"/>
      <w:lvlText w:val="%6"/>
      <w:lvlJc w:val="left"/>
      <w:pPr>
        <w:ind w:left="3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720E42">
      <w:start w:val="1"/>
      <w:numFmt w:val="decimal"/>
      <w:lvlText w:val="%7"/>
      <w:lvlJc w:val="left"/>
      <w:pPr>
        <w:ind w:left="4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02E5A8">
      <w:start w:val="1"/>
      <w:numFmt w:val="lowerLetter"/>
      <w:lvlText w:val="%8"/>
      <w:lvlJc w:val="left"/>
      <w:pPr>
        <w:ind w:left="5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06AEC0">
      <w:start w:val="1"/>
      <w:numFmt w:val="lowerRoman"/>
      <w:lvlText w:val="%9"/>
      <w:lvlJc w:val="left"/>
      <w:pPr>
        <w:ind w:left="5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0E"/>
    <w:rsid w:val="00430A0E"/>
    <w:rsid w:val="00592BCD"/>
    <w:rsid w:val="00A2260C"/>
    <w:rsid w:val="00BD7435"/>
    <w:rsid w:val="00C17F2A"/>
    <w:rsid w:val="00E20B91"/>
    <w:rsid w:val="00E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7A8F-E022-4502-9D5A-B33006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A0E"/>
    <w:pPr>
      <w:spacing w:after="117" w:line="247" w:lineRule="auto"/>
      <w:ind w:left="360" w:right="480" w:hanging="36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A0E"/>
    <w:pPr>
      <w:spacing w:after="0" w:line="240" w:lineRule="auto"/>
    </w:pPr>
  </w:style>
  <w:style w:type="character" w:customStyle="1" w:styleId="footnotedescriptionChar">
    <w:name w:val="footnote description Char"/>
    <w:link w:val="footnotedescription"/>
    <w:locked/>
    <w:rsid w:val="00BD7435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Normln"/>
    <w:link w:val="footnotedescriptionChar"/>
    <w:rsid w:val="00BD7435"/>
    <w:pPr>
      <w:spacing w:after="0" w:line="240" w:lineRule="auto"/>
      <w:ind w:left="182" w:hanging="115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BD7435"/>
    <w:rPr>
      <w:rFonts w:ascii="Times New Roman" w:eastAsia="Times New Roman" w:hAnsi="Times New Roman" w:cs="Times New Roman" w:hint="default"/>
      <w:color w:val="000000"/>
      <w:sz w:val="12"/>
      <w:vertAlign w:val="superscript"/>
    </w:rPr>
  </w:style>
  <w:style w:type="paragraph" w:styleId="Odstavecseseznamem">
    <w:name w:val="List Paragraph"/>
    <w:basedOn w:val="Normln"/>
    <w:uiPriority w:val="34"/>
    <w:qFormat/>
    <w:rsid w:val="0059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Nevrlá</dc:creator>
  <cp:keywords/>
  <dc:description/>
  <cp:lastModifiedBy>Kateřina Nevrlá</cp:lastModifiedBy>
  <cp:revision>3</cp:revision>
  <dcterms:created xsi:type="dcterms:W3CDTF">2020-06-23T08:54:00Z</dcterms:created>
  <dcterms:modified xsi:type="dcterms:W3CDTF">2020-06-23T11:00:00Z</dcterms:modified>
</cp:coreProperties>
</file>